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5" w:rsidRPr="002A5DC6" w:rsidRDefault="00B424AE" w:rsidP="002A5DC6">
      <w:pPr>
        <w:rPr>
          <w:b/>
          <w:sz w:val="28"/>
        </w:rPr>
      </w:pPr>
      <w:r>
        <w:rPr>
          <w:b/>
          <w:sz w:val="28"/>
        </w:rPr>
        <w:t>İSG KURUL ÜYELERİNE</w:t>
      </w:r>
      <w:bookmarkStart w:id="0" w:name="_GoBack"/>
      <w:bookmarkEnd w:id="0"/>
      <w:r w:rsidR="00C30DA5" w:rsidRPr="002A5DC6">
        <w:rPr>
          <w:b/>
          <w:sz w:val="28"/>
        </w:rPr>
        <w:t xml:space="preserve"> İŞ SAĞLIĞI VE GÜVENLİĞİ EĞİTİMİ KONULARI</w:t>
      </w:r>
    </w:p>
    <w:p w:rsidR="00C30DA5" w:rsidRPr="002A5DC6" w:rsidRDefault="00C30DA5" w:rsidP="002A5DC6">
      <w:pPr>
        <w:rPr>
          <w:sz w:val="28"/>
        </w:rPr>
      </w:pP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a) Kurulun görev ve yetkileri,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b) İş sağlığı ve güvenliği konularında ulusal mevzuat ve standartlar,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c) Sıkça rastlanan iş kazaları ve tehlikeli vakaların nedenleri,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ç) İş</w:t>
      </w:r>
      <w:r>
        <w:rPr>
          <w:rFonts w:eastAsia="ヒラギノ明朝 Pro W3"/>
          <w:sz w:val="28"/>
        </w:rPr>
        <w:t xml:space="preserve"> </w:t>
      </w:r>
      <w:proofErr w:type="gramStart"/>
      <w:r w:rsidRPr="002A5DC6">
        <w:rPr>
          <w:rFonts w:eastAsia="ヒラギノ明朝 Pro W3"/>
          <w:sz w:val="28"/>
        </w:rPr>
        <w:t>hijyeninin</w:t>
      </w:r>
      <w:proofErr w:type="gramEnd"/>
      <w:r w:rsidRPr="002A5DC6">
        <w:rPr>
          <w:rFonts w:eastAsia="ヒラギノ明朝 Pro W3"/>
          <w:sz w:val="28"/>
        </w:rPr>
        <w:t xml:space="preserve"> temel ilkeleri,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d) İletişim teknikleri,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e) Acil durum önlemleri,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f) Meslek hastalıkları,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g) İşyerlerine ait özel riskler,</w:t>
      </w:r>
    </w:p>
    <w:p w:rsidR="002A5DC6" w:rsidRPr="002A5DC6" w:rsidRDefault="002A5DC6" w:rsidP="002A5DC6">
      <w:pPr>
        <w:tabs>
          <w:tab w:val="left" w:pos="566"/>
        </w:tabs>
        <w:ind w:firstLine="566"/>
        <w:jc w:val="both"/>
        <w:rPr>
          <w:rFonts w:eastAsia="ヒラギノ明朝 Pro W3"/>
          <w:sz w:val="28"/>
        </w:rPr>
      </w:pPr>
      <w:r w:rsidRPr="002A5DC6">
        <w:rPr>
          <w:rFonts w:eastAsia="ヒラギノ明朝 Pro W3"/>
          <w:sz w:val="28"/>
        </w:rPr>
        <w:t>ğ) Risk değerlendirmesi.</w:t>
      </w:r>
    </w:p>
    <w:p w:rsidR="00C30DA5" w:rsidRPr="002A5DC6" w:rsidRDefault="00C30DA5" w:rsidP="002A5DC6"/>
    <w:sectPr w:rsidR="00C30DA5" w:rsidRPr="002A5DC6" w:rsidSect="00C30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841"/>
    <w:multiLevelType w:val="hybridMultilevel"/>
    <w:tmpl w:val="C17A0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4B7"/>
    <w:multiLevelType w:val="hybridMultilevel"/>
    <w:tmpl w:val="C37AC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57F6"/>
    <w:multiLevelType w:val="hybridMultilevel"/>
    <w:tmpl w:val="5DC81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321C"/>
    <w:multiLevelType w:val="hybridMultilevel"/>
    <w:tmpl w:val="4F608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5"/>
    <w:rsid w:val="002A5DC6"/>
    <w:rsid w:val="00726205"/>
    <w:rsid w:val="00B424AE"/>
    <w:rsid w:val="00C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F87A-539A-401F-8BAE-432F058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30DA5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2016-02-17T21:13:00Z</dcterms:created>
  <dcterms:modified xsi:type="dcterms:W3CDTF">2016-06-07T08:09:00Z</dcterms:modified>
</cp:coreProperties>
</file>